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7D6F26" w:rsidRPr="00E17541" w:rsidTr="007D6F2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6F26" w:rsidRPr="00E17541" w:rsidRDefault="007D6F26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7D6F26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2.22.6.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 xml:space="preserve">“Durante o estágio </w:t>
            </w:r>
            <w:proofErr w:type="gramStart"/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2</w:t>
            </w:r>
            <w:proofErr w:type="gramEnd"/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, da Fase I-A, os empregados da Infraero alocados ao Aeroporto continuarão na condição de contratados da Infraero e subordinados à Diretoria da Infraero, conforme estrutura organizacional vigente, não cabendo à Concessionária qualquer despesa relativa a estes empregados. A Infraero deverá apenas informar os custos trabalhistas do respectivo Aeroporto à Concessionária.”</w:t>
            </w:r>
          </w:p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</w:tc>
      </w:tr>
      <w:tr w:rsidR="007D6F26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6F26" w:rsidRPr="00E17541" w:rsidRDefault="007D6F26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7D6F26" w:rsidRPr="00E17541" w:rsidTr="00B160AD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Cláusula 2.22.6.</w:t>
            </w:r>
            <w:r w:rsidRPr="00E17541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 xml:space="preserve">“Durante o estágio </w:t>
            </w:r>
            <w:proofErr w:type="gramStart"/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2</w:t>
            </w:r>
            <w:proofErr w:type="gramEnd"/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, da Fase I-A, os empregados da Infraero alocados ao Aeroporto continuarão na condição de contratados da Infraero e subordinados à Diretoria da Infraero, conforme estrutura organizacional vigente, não cabendo à Concessionária arcar com as despesas de qualquer natureza relativa a estes empregados, inclusive os passivos trabalhistas anteriores à data de transferência do contrato de trabalho. A Infraero deverá apenas informar os custos trabalhistas do respectivo Aeroporto à Concessionária.”</w:t>
            </w:r>
          </w:p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i/>
                <w:color w:val="auto"/>
                <w:lang w:eastAsia="pt-BR"/>
              </w:rPr>
            </w:pPr>
          </w:p>
          <w:p w:rsidR="007D6F26" w:rsidRPr="00E17541" w:rsidRDefault="007D6F26" w:rsidP="00B160AD">
            <w:pPr>
              <w:spacing w:line="320" w:lineRule="exact"/>
              <w:jc w:val="both"/>
              <w:rPr>
                <w:rFonts w:ascii="Times" w:eastAsia="Arial Unicode MS" w:hAnsi="Times"/>
              </w:rPr>
            </w:pPr>
            <w:r w:rsidRPr="00E17541">
              <w:rPr>
                <w:rFonts w:ascii="Times" w:hAnsi="Times"/>
                <w:b/>
              </w:rPr>
              <w:t>Cláusula 2.22.6.1.</w:t>
            </w:r>
            <w:r w:rsidRPr="00E17541">
              <w:rPr>
                <w:rFonts w:ascii="Times" w:hAnsi="Times"/>
              </w:rPr>
              <w:t xml:space="preserve"> </w:t>
            </w:r>
            <w:r w:rsidRPr="00E17541">
              <w:rPr>
                <w:rFonts w:ascii="Times" w:hAnsi="Times"/>
                <w:i/>
              </w:rPr>
              <w:t>“</w:t>
            </w:r>
            <w:r w:rsidRPr="00E17541">
              <w:rPr>
                <w:rFonts w:ascii="Times" w:eastAsia="Arial Unicode MS" w:hAnsi="Times"/>
                <w:i/>
              </w:rPr>
              <w:t xml:space="preserve">Na hipótese de a Concessionária, por qualquer razão, vir a </w:t>
            </w:r>
            <w:proofErr w:type="gramStart"/>
            <w:r w:rsidRPr="00E17541">
              <w:rPr>
                <w:rFonts w:ascii="Times" w:eastAsia="Arial Unicode MS" w:hAnsi="Times"/>
                <w:i/>
              </w:rPr>
              <w:t>ser</w:t>
            </w:r>
            <w:proofErr w:type="gramEnd"/>
            <w:r w:rsidRPr="00E17541">
              <w:rPr>
                <w:rFonts w:ascii="Times" w:eastAsia="Arial Unicode MS" w:hAnsi="Times"/>
                <w:i/>
              </w:rPr>
              <w:t xml:space="preserve"> responsabilizada por quaisquer obrigações trabalhistas e/ou previdenciárias originadas antes da transferência do contrato de trabalho, a Infraero ressarcirá integralmente a </w:t>
            </w:r>
            <w:r w:rsidRPr="00E17541">
              <w:rPr>
                <w:rFonts w:ascii="Times" w:eastAsia="Arial Unicode MS" w:hAnsi="Times"/>
                <w:bCs/>
                <w:i/>
              </w:rPr>
              <w:t>Concessionária</w:t>
            </w:r>
            <w:r w:rsidRPr="00E17541">
              <w:rPr>
                <w:rFonts w:ascii="Times" w:eastAsia="Arial Unicode MS" w:hAnsi="Times"/>
                <w:i/>
              </w:rPr>
              <w:t>, por todas e quaisquer despesas, inclusive honorários advocatícios e custas judiciais, decorrentes de tais reclamações e ações, sem prejuízo da indenização por perdas e danos comprovadamente sofridos pela Concessionária.”</w:t>
            </w:r>
          </w:p>
          <w:p w:rsidR="007D6F26" w:rsidRPr="00E17541" w:rsidRDefault="007D6F26" w:rsidP="00B160AD">
            <w:pPr>
              <w:spacing w:line="320" w:lineRule="exact"/>
              <w:jc w:val="both"/>
              <w:rPr>
                <w:rFonts w:ascii="Times" w:eastAsia="Arial Unicode MS" w:hAnsi="Times"/>
              </w:rPr>
            </w:pPr>
          </w:p>
          <w:p w:rsidR="007D6F26" w:rsidRPr="00E17541" w:rsidRDefault="007D6F26" w:rsidP="00B160AD">
            <w:pPr>
              <w:spacing w:line="320" w:lineRule="exact"/>
              <w:jc w:val="both"/>
              <w:rPr>
                <w:rFonts w:ascii="Times" w:hAnsi="Times"/>
              </w:rPr>
            </w:pPr>
            <w:r w:rsidRPr="00E17541">
              <w:rPr>
                <w:rFonts w:ascii="Times" w:eastAsia="Arial Unicode MS" w:hAnsi="Times"/>
                <w:b/>
              </w:rPr>
              <w:t>Cláusula 2.22.6.2.</w:t>
            </w:r>
            <w:r w:rsidRPr="00E17541">
              <w:rPr>
                <w:rFonts w:ascii="Times" w:eastAsia="Arial Unicode MS" w:hAnsi="Times"/>
              </w:rPr>
              <w:t xml:space="preserve"> </w:t>
            </w:r>
            <w:r w:rsidRPr="00E17541">
              <w:rPr>
                <w:rFonts w:ascii="Times" w:eastAsia="Arial Unicode MS" w:hAnsi="Times"/>
                <w:i/>
              </w:rPr>
              <w:t>“Caso a Concessionária figure no polo passivo de qualquer ação trabalhista decorrente de questionamento originado antes da transferência do contrato de trabalho, terá direito de regresso em face da Infraero.”</w:t>
            </w:r>
          </w:p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7D6F26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6F26" w:rsidRPr="00E17541" w:rsidRDefault="007D6F26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7D6F26" w:rsidRPr="00E17541" w:rsidTr="00B160AD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 xml:space="preserve">Considerando que será caracterizada como sucessão trabalhista a transferência dos empregados da Infraero à Concessionária, podendo esta última ser convocada à lide para discutir relações trabalhistas anteriores à data de transferência do contrato de trabalho, tendo que arcar </w:t>
            </w:r>
            <w:r w:rsidRPr="00E17541">
              <w:rPr>
                <w:rFonts w:ascii="Times" w:hAnsi="Times" w:cs="Times New Roman"/>
                <w:color w:val="auto"/>
              </w:rPr>
              <w:lastRenderedPageBreak/>
              <w:t xml:space="preserve">com despesas processuais e de outra natureza, faz-se necessário que o Contrato de Concessão estabeleça de forma clara o procedimento a ser adotado na hipótese da concessionária venha a arcar com custos de qualquer natureza decorrentes de despesas que não são de sua responsabilidade (relacionadas às obrigações anteriores à data de transferência de trabalho).   </w:t>
            </w:r>
          </w:p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</w:p>
          <w:p w:rsidR="007D6F26" w:rsidRPr="00E17541" w:rsidRDefault="007D6F26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>Nesse contexto, faz-se necessário que seja esclarecido (</w:t>
            </w:r>
            <w:r w:rsidRPr="00E17541">
              <w:rPr>
                <w:rFonts w:ascii="Times" w:hAnsi="Times" w:cs="Times New Roman"/>
                <w:i/>
                <w:color w:val="auto"/>
              </w:rPr>
              <w:t>i</w:t>
            </w:r>
            <w:r w:rsidRPr="00E17541">
              <w:rPr>
                <w:rFonts w:ascii="Times" w:hAnsi="Times" w:cs="Times New Roman"/>
                <w:color w:val="auto"/>
              </w:rPr>
              <w:t>) qual será a forma pela qual a Infraero informará os custos trabalhistas do aeroporto; (</w:t>
            </w:r>
            <w:proofErr w:type="gramStart"/>
            <w:r w:rsidRPr="00E17541">
              <w:rPr>
                <w:rFonts w:ascii="Times" w:hAnsi="Times" w:cs="Times New Roman"/>
                <w:i/>
                <w:color w:val="auto"/>
              </w:rPr>
              <w:t>ii</w:t>
            </w:r>
            <w:proofErr w:type="gramEnd"/>
            <w:r w:rsidRPr="00E17541">
              <w:rPr>
                <w:rFonts w:ascii="Times" w:hAnsi="Times" w:cs="Times New Roman"/>
                <w:color w:val="auto"/>
              </w:rPr>
              <w:t>) se a Infraero informará o passivo trabalhista cobrado em juízo (contingenciamento); (</w:t>
            </w:r>
            <w:r w:rsidRPr="00E17541">
              <w:rPr>
                <w:rFonts w:ascii="Times" w:hAnsi="Times" w:cs="Times New Roman"/>
                <w:i/>
                <w:color w:val="auto"/>
              </w:rPr>
              <w:t>iii</w:t>
            </w:r>
            <w:r w:rsidRPr="00E17541">
              <w:rPr>
                <w:rFonts w:ascii="Times" w:hAnsi="Times" w:cs="Times New Roman"/>
                <w:color w:val="auto"/>
              </w:rPr>
              <w:t>) se a Infraero ingressará em eventuais lides trabalhistas interpostas em face da concessionária referente a passivos trabalhistas decorrente de relações anteriores à data de transferência do contrato de trabalho; e (</w:t>
            </w:r>
            <w:r w:rsidRPr="00E17541">
              <w:rPr>
                <w:rFonts w:ascii="Times" w:hAnsi="Times" w:cs="Times New Roman"/>
                <w:i/>
                <w:color w:val="auto"/>
              </w:rPr>
              <w:t>iv</w:t>
            </w:r>
            <w:r w:rsidRPr="00E17541">
              <w:rPr>
                <w:rFonts w:ascii="Times" w:hAnsi="Times" w:cs="Times New Roman"/>
                <w:color w:val="auto"/>
              </w:rPr>
              <w:t>) se os encargos fiscais e previdenciários também estão contingenciados e informados; e (</w:t>
            </w:r>
            <w:r w:rsidRPr="00E17541">
              <w:rPr>
                <w:rFonts w:ascii="Times" w:hAnsi="Times" w:cs="Times New Roman"/>
                <w:i/>
                <w:color w:val="auto"/>
              </w:rPr>
              <w:t>iv</w:t>
            </w:r>
            <w:r w:rsidRPr="00E17541">
              <w:rPr>
                <w:rFonts w:ascii="Times" w:hAnsi="Times" w:cs="Times New Roman"/>
                <w:color w:val="auto"/>
              </w:rPr>
              <w:t xml:space="preserve">) se eventuais penalidades aplicadas por órgãos de fiscalização do trabalho também estão sendo considerados na quantificação do passivo. 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594B5F"/>
    <w:rsid w:val="007D6F26"/>
    <w:rsid w:val="00A6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D6F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2013-06-28T20:01:00Z</dcterms:created>
  <dcterms:modified xsi:type="dcterms:W3CDTF">2013-06-28T20:01:00Z</dcterms:modified>
</cp:coreProperties>
</file>